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A5" w:rsidRPr="008D787A" w:rsidRDefault="00DB69A5" w:rsidP="008D787A">
      <w:pPr>
        <w:pStyle w:val="1"/>
        <w:numPr>
          <w:ilvl w:val="0"/>
          <w:numId w:val="0"/>
        </w:numPr>
        <w:spacing w:before="0" w:after="0" w:line="720" w:lineRule="auto"/>
        <w:ind w:left="419" w:hangingChars="116" w:hanging="419"/>
        <w:jc w:val="center"/>
        <w:rPr>
          <w:rFonts w:ascii="仿宋" w:eastAsia="仿宋" w:hAnsi="仿宋"/>
          <w:sz w:val="36"/>
          <w:szCs w:val="36"/>
        </w:rPr>
      </w:pPr>
      <w:bookmarkStart w:id="0" w:name="_Toc14101307"/>
      <w:bookmarkStart w:id="1" w:name="_Toc14101557"/>
      <w:bookmarkStart w:id="2" w:name="_Toc14162873"/>
      <w:bookmarkStart w:id="3" w:name="_Toc14178309"/>
      <w:bookmarkStart w:id="4" w:name="_Toc14186283"/>
      <w:bookmarkStart w:id="5" w:name="_Toc14251448"/>
      <w:bookmarkStart w:id="6" w:name="_Toc14858713"/>
      <w:r w:rsidRPr="008D787A">
        <w:rPr>
          <w:rFonts w:ascii="仿宋" w:eastAsia="仿宋" w:hAnsi="仿宋" w:hint="eastAsia"/>
          <w:sz w:val="36"/>
          <w:szCs w:val="36"/>
        </w:rPr>
        <w:t>涉税证明代理业务指引</w:t>
      </w:r>
      <w:bookmarkEnd w:id="0"/>
      <w:bookmarkEnd w:id="1"/>
      <w:bookmarkEnd w:id="2"/>
      <w:bookmarkEnd w:id="3"/>
      <w:bookmarkEnd w:id="4"/>
      <w:bookmarkEnd w:id="5"/>
      <w:bookmarkEnd w:id="6"/>
    </w:p>
    <w:p w:rsidR="00DB69A5" w:rsidRPr="008D787A" w:rsidRDefault="00DB69A5" w:rsidP="00DB69A5">
      <w:pPr>
        <w:spacing w:line="360" w:lineRule="auto"/>
        <w:jc w:val="center"/>
        <w:rPr>
          <w:rFonts w:ascii="仿宋" w:eastAsia="仿宋" w:hAnsi="仿宋"/>
          <w:sz w:val="36"/>
          <w:szCs w:val="36"/>
        </w:rPr>
      </w:pPr>
      <w:r w:rsidRPr="008D787A">
        <w:rPr>
          <w:rFonts w:ascii="仿宋" w:eastAsia="仿宋" w:hAnsi="仿宋" w:hint="eastAsia"/>
          <w:b/>
          <w:sz w:val="36"/>
          <w:szCs w:val="36"/>
        </w:rPr>
        <w:t>（试行）</w:t>
      </w:r>
    </w:p>
    <w:p w:rsidR="00DB69A5" w:rsidRPr="00E83937" w:rsidRDefault="00DB69A5" w:rsidP="00DB69A5">
      <w:pPr>
        <w:pStyle w:val="2"/>
        <w:jc w:val="center"/>
        <w:rPr>
          <w:rFonts w:ascii="仿宋" w:eastAsia="仿宋" w:hAnsi="仿宋"/>
          <w:b w:val="0"/>
        </w:rPr>
      </w:pPr>
      <w:bookmarkStart w:id="7" w:name="_Toc14101308"/>
      <w:bookmarkStart w:id="8" w:name="_Toc14101558"/>
      <w:bookmarkStart w:id="9" w:name="_Toc14162874"/>
      <w:r w:rsidRPr="00E83937">
        <w:rPr>
          <w:rFonts w:ascii="仿宋" w:eastAsia="仿宋" w:hAnsi="仿宋" w:hint="eastAsia"/>
        </w:rPr>
        <w:t>第一章</w:t>
      </w:r>
      <w:r w:rsidRPr="00E83937">
        <w:rPr>
          <w:rFonts w:ascii="仿宋" w:eastAsia="仿宋" w:hAnsi="仿宋"/>
        </w:rPr>
        <w:t xml:space="preserve"> </w:t>
      </w:r>
      <w:r w:rsidRPr="00E83937">
        <w:rPr>
          <w:rFonts w:ascii="仿宋" w:eastAsia="仿宋" w:hAnsi="仿宋" w:hint="eastAsia"/>
        </w:rPr>
        <w:t>总</w:t>
      </w:r>
      <w:r w:rsidRPr="00E83937">
        <w:rPr>
          <w:rFonts w:ascii="仿宋" w:eastAsia="仿宋" w:hAnsi="仿宋"/>
        </w:rPr>
        <w:t xml:space="preserve">  </w:t>
      </w:r>
      <w:r w:rsidRPr="00E83937">
        <w:rPr>
          <w:rFonts w:ascii="仿宋" w:eastAsia="仿宋" w:hAnsi="仿宋" w:hint="eastAsia"/>
        </w:rPr>
        <w:t>则</w:t>
      </w:r>
      <w:bookmarkEnd w:id="7"/>
      <w:bookmarkEnd w:id="8"/>
      <w:bookmarkEnd w:id="9"/>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第一条</w:t>
      </w:r>
      <w:r w:rsidRPr="00E83937">
        <w:rPr>
          <w:rFonts w:ascii="仿宋" w:eastAsia="仿宋" w:hAnsi="仿宋"/>
          <w:sz w:val="32"/>
          <w:szCs w:val="32"/>
        </w:rPr>
        <w:t xml:space="preserve"> 为规范税务师事务所及其涉税服务人员提供涉税证明代理服务行为，提高执业质量，防范执业风险，根据《涉税专业服务监管办法(试行)》（国家税务总局公告2017年第13号）和中国注册税务师协会《其他税务事项代理业务指引（试行）》，制定本指引。</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第二条</w:t>
      </w:r>
      <w:r w:rsidRPr="00E83937">
        <w:rPr>
          <w:rFonts w:ascii="仿宋" w:eastAsia="仿宋" w:hAnsi="仿宋"/>
          <w:sz w:val="32"/>
          <w:szCs w:val="32"/>
        </w:rPr>
        <w:t xml:space="preserve"> 税务师事务所及其涉税服务人员承办涉税证明代理业务适用本指引。</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第三条</w:t>
      </w:r>
      <w:r w:rsidRPr="00E83937">
        <w:rPr>
          <w:rFonts w:ascii="仿宋" w:eastAsia="仿宋" w:hAnsi="仿宋"/>
          <w:sz w:val="32"/>
          <w:szCs w:val="32"/>
        </w:rPr>
        <w:t xml:space="preserve"> 本指引所称涉税证明代理业务，是税务师事务所依法接受委托，依据税法及纳税服务规范的要求，为纳税人提供开具税收完税证明、开具个人所得税完税证明、开具社会保险费缴费证明、开具《丢失增值税专用发票已报税证明单》</w:t>
      </w:r>
      <w:r w:rsidRPr="00E83937">
        <w:rPr>
          <w:rFonts w:ascii="仿宋" w:eastAsia="仿宋" w:hAnsi="仿宋" w:hint="eastAsia"/>
          <w:sz w:val="32"/>
          <w:szCs w:val="32"/>
        </w:rPr>
        <w:t>等涉税证明代理的行为。</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税务师事务所及其涉税服务人员应关注税务证明事项目录以及相关政策的变动，及时调整涉税证明代理业务服务范围。</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第四条</w:t>
      </w:r>
      <w:r w:rsidRPr="00E83937">
        <w:rPr>
          <w:rFonts w:ascii="仿宋" w:eastAsia="仿宋" w:hAnsi="仿宋"/>
          <w:sz w:val="32"/>
          <w:szCs w:val="32"/>
        </w:rPr>
        <w:t xml:space="preserve"> 税务师事务所及其涉税服务人员承办涉税证明代理服务，应当关注与委托人有关的交易信息、会计核算、政策依据、征管程序等事项，并对申请资料的完整性、税务</w:t>
      </w:r>
      <w:r w:rsidRPr="00E83937">
        <w:rPr>
          <w:rFonts w:ascii="仿宋" w:eastAsia="仿宋" w:hAnsi="仿宋"/>
          <w:sz w:val="32"/>
          <w:szCs w:val="32"/>
        </w:rPr>
        <w:lastRenderedPageBreak/>
        <w:t>事项办理</w:t>
      </w:r>
      <w:r w:rsidRPr="00E83937">
        <w:rPr>
          <w:rFonts w:ascii="仿宋" w:eastAsia="仿宋" w:hAnsi="仿宋" w:hint="eastAsia"/>
          <w:sz w:val="32"/>
          <w:szCs w:val="32"/>
        </w:rPr>
        <w:t>程序的合</w:t>
      </w:r>
      <w:proofErr w:type="gramStart"/>
      <w:r w:rsidRPr="00E83937">
        <w:rPr>
          <w:rFonts w:ascii="仿宋" w:eastAsia="仿宋" w:hAnsi="仿宋" w:hint="eastAsia"/>
          <w:sz w:val="32"/>
          <w:szCs w:val="32"/>
        </w:rPr>
        <w:t>规</w:t>
      </w:r>
      <w:proofErr w:type="gramEnd"/>
      <w:r w:rsidRPr="00E83937">
        <w:rPr>
          <w:rFonts w:ascii="仿宋" w:eastAsia="仿宋" w:hAnsi="仿宋" w:hint="eastAsia"/>
          <w:sz w:val="32"/>
          <w:szCs w:val="32"/>
        </w:rPr>
        <w:t>性、申请办理的及时性负责。</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第五条</w:t>
      </w:r>
      <w:r w:rsidRPr="00E83937">
        <w:rPr>
          <w:rFonts w:ascii="仿宋" w:eastAsia="仿宋" w:hAnsi="仿宋"/>
          <w:sz w:val="32"/>
          <w:szCs w:val="32"/>
        </w:rPr>
        <w:t xml:space="preserve"> 税务师事务所及其涉税服务人员承办涉税证明代理服务，应当按照《税务师行业涉税专业服务程序指引（试行）》和《其他税务事项代理业务指引（试行）》执行业务承接、业务委派、业务计划、归集资料、代理准备、实施办理、反馈结果、业务成果、业务记录等一般流程。</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对于简单的涉税证明代理业务，可以适当简易流程。</w:t>
      </w:r>
    </w:p>
    <w:p w:rsidR="00DB69A5" w:rsidRPr="00E83937" w:rsidRDefault="00DB69A5" w:rsidP="00DB69A5">
      <w:pPr>
        <w:pStyle w:val="2"/>
        <w:jc w:val="center"/>
        <w:rPr>
          <w:rFonts w:ascii="仿宋" w:eastAsia="仿宋" w:hAnsi="仿宋"/>
          <w:b w:val="0"/>
        </w:rPr>
      </w:pPr>
      <w:bookmarkStart w:id="10" w:name="_Toc14101309"/>
      <w:bookmarkStart w:id="11" w:name="_Toc14101559"/>
      <w:bookmarkStart w:id="12" w:name="_Toc14162875"/>
      <w:r w:rsidRPr="00E83937">
        <w:rPr>
          <w:rFonts w:ascii="仿宋" w:eastAsia="仿宋" w:hAnsi="仿宋" w:hint="eastAsia"/>
        </w:rPr>
        <w:t>第二章</w:t>
      </w:r>
      <w:r w:rsidRPr="00E83937">
        <w:rPr>
          <w:rFonts w:ascii="仿宋" w:eastAsia="仿宋" w:hAnsi="仿宋"/>
        </w:rPr>
        <w:t xml:space="preserve">  </w:t>
      </w:r>
      <w:r w:rsidRPr="00E83937">
        <w:rPr>
          <w:rFonts w:ascii="仿宋" w:eastAsia="仿宋" w:hAnsi="仿宋" w:hint="eastAsia"/>
        </w:rPr>
        <w:t>业务实施</w:t>
      </w:r>
      <w:bookmarkEnd w:id="10"/>
      <w:bookmarkEnd w:id="11"/>
      <w:bookmarkEnd w:id="12"/>
    </w:p>
    <w:p w:rsidR="00DB69A5" w:rsidRPr="00E83937" w:rsidRDefault="00DB69A5" w:rsidP="00DB69A5">
      <w:pPr>
        <w:pStyle w:val="3"/>
        <w:jc w:val="center"/>
        <w:rPr>
          <w:rFonts w:ascii="仿宋" w:eastAsia="仿宋" w:hAnsi="仿宋"/>
          <w:b w:val="0"/>
        </w:rPr>
      </w:pPr>
      <w:bookmarkStart w:id="13" w:name="_Toc14101310"/>
      <w:r w:rsidRPr="00E83937">
        <w:rPr>
          <w:rFonts w:ascii="仿宋" w:eastAsia="仿宋" w:hAnsi="仿宋" w:hint="eastAsia"/>
        </w:rPr>
        <w:t>第一节</w:t>
      </w:r>
      <w:r w:rsidRPr="00E83937">
        <w:rPr>
          <w:rFonts w:ascii="仿宋" w:eastAsia="仿宋" w:hAnsi="仿宋"/>
        </w:rPr>
        <w:t xml:space="preserve"> </w:t>
      </w:r>
      <w:r w:rsidRPr="00E83937">
        <w:rPr>
          <w:rFonts w:ascii="仿宋" w:eastAsia="仿宋" w:hAnsi="仿宋" w:hint="eastAsia"/>
        </w:rPr>
        <w:t>资料收集与关注事项</w:t>
      </w:r>
      <w:bookmarkEnd w:id="13"/>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第六条</w:t>
      </w:r>
      <w:r w:rsidRPr="00E83937">
        <w:rPr>
          <w:rFonts w:ascii="仿宋" w:eastAsia="仿宋" w:hAnsi="仿宋"/>
          <w:sz w:val="32"/>
          <w:szCs w:val="32"/>
        </w:rPr>
        <w:t xml:space="preserve"> 涉税服务人员开展涉税证明代理业务收集资料时，应</w:t>
      </w:r>
      <w:r w:rsidRPr="00E83937">
        <w:rPr>
          <w:rFonts w:ascii="仿宋" w:eastAsia="仿宋" w:hAnsi="仿宋" w:hint="eastAsia"/>
          <w:sz w:val="32"/>
          <w:szCs w:val="32"/>
        </w:rPr>
        <w:t>关注以下事项：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（一）相关纸质资料、证件齐全，签字、印章完整；</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（二）复印件注明“与原件相符”字样并加盖有纳税人公章，纳税人是个人的，应有个人签名；</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（三）电子数据与纸质资料相对应；</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（四）申请表（申报表）中填列内容与纸质资料一致；</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（五）符合税务机关的其他要求。</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第七条</w:t>
      </w:r>
      <w:r w:rsidRPr="00E83937">
        <w:rPr>
          <w:rFonts w:ascii="仿宋" w:eastAsia="仿宋" w:hAnsi="仿宋"/>
          <w:sz w:val="32"/>
          <w:szCs w:val="32"/>
        </w:rPr>
        <w:t xml:space="preserve"> 涉税服务人员应当现场和委托人访谈，调查情况，对需明确的问题和尚缺资料，与委托人进行沟通，提出解决意见，确定资料提供的时间、安排和联系方式。</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第八条</w:t>
      </w:r>
      <w:r w:rsidRPr="00E83937">
        <w:rPr>
          <w:rFonts w:ascii="仿宋" w:eastAsia="仿宋" w:hAnsi="仿宋"/>
          <w:sz w:val="32"/>
          <w:szCs w:val="32"/>
        </w:rPr>
        <w:t xml:space="preserve"> 涉税服务人员需关注委托人所提供资料的真实</w:t>
      </w:r>
      <w:r w:rsidRPr="00E83937">
        <w:rPr>
          <w:rFonts w:ascii="仿宋" w:eastAsia="仿宋" w:hAnsi="仿宋"/>
          <w:sz w:val="32"/>
          <w:szCs w:val="32"/>
        </w:rPr>
        <w:lastRenderedPageBreak/>
        <w:t>性、合法性、完整性。当对资料的真实性、合法性、完整性产生怀疑时，需根据以下情况分别</w:t>
      </w:r>
      <w:proofErr w:type="gramStart"/>
      <w:r w:rsidRPr="00E83937">
        <w:rPr>
          <w:rFonts w:ascii="仿宋" w:eastAsia="仿宋" w:hAnsi="仿宋" w:hint="eastAsia"/>
          <w:sz w:val="32"/>
          <w:szCs w:val="32"/>
        </w:rPr>
        <w:t>作出</w:t>
      </w:r>
      <w:proofErr w:type="gramEnd"/>
      <w:r w:rsidRPr="00E83937">
        <w:rPr>
          <w:rFonts w:ascii="仿宋" w:eastAsia="仿宋" w:hAnsi="仿宋" w:hint="eastAsia"/>
          <w:sz w:val="32"/>
          <w:szCs w:val="32"/>
        </w:rPr>
        <w:t>处理：</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（一）提供的资料存在错误的，应当告知并进行更正；</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（二）资料不齐全或者不符合法定形式的，应当告知并给予适当的提醒。</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必要时，要求委托人提供管理层声明书、承诺书、相关说明。</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第九条</w:t>
      </w:r>
      <w:r w:rsidRPr="00E83937">
        <w:rPr>
          <w:rFonts w:ascii="仿宋" w:eastAsia="仿宋" w:hAnsi="仿宋"/>
          <w:sz w:val="32"/>
          <w:szCs w:val="32"/>
        </w:rPr>
        <w:t xml:space="preserve"> 涉税服务人员在委托范围内实施办理涉税证明前，应当关注以下事项：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（一）申请办理的资料信息填写内容是否完整；</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（二）申请办理的资料信息是否符合法定形式；</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（三）申请办理资料信息是否符合逻辑关系；</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（四）税务机关对有</w:t>
      </w:r>
      <w:proofErr w:type="gramStart"/>
      <w:r w:rsidRPr="00E83937">
        <w:rPr>
          <w:rFonts w:ascii="仿宋" w:eastAsia="仿宋" w:hAnsi="仿宋" w:hint="eastAsia"/>
          <w:sz w:val="32"/>
          <w:szCs w:val="32"/>
        </w:rPr>
        <w:t>关涉税</w:t>
      </w:r>
      <w:proofErr w:type="gramEnd"/>
      <w:r w:rsidRPr="00E83937">
        <w:rPr>
          <w:rFonts w:ascii="仿宋" w:eastAsia="仿宋" w:hAnsi="仿宋" w:hint="eastAsia"/>
          <w:sz w:val="32"/>
          <w:szCs w:val="32"/>
        </w:rPr>
        <w:t>证明办理的时限要求；</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（五）税务机关工作流程、环节和工作时间；</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（六）其他应关注事项。</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第十条</w:t>
      </w:r>
      <w:r w:rsidRPr="00E83937">
        <w:rPr>
          <w:rFonts w:ascii="仿宋" w:eastAsia="仿宋" w:hAnsi="仿宋"/>
          <w:sz w:val="32"/>
          <w:szCs w:val="32"/>
        </w:rPr>
        <w:t xml:space="preserve"> 涉税服务人员应当对填制的申请表（申报表）及拟报送的资料与委托人进行沟通，对双方沟通确定的申请表（申报表）以及相关资料，请纳税人履行签字手续。</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第十一条</w:t>
      </w:r>
      <w:r w:rsidRPr="00E83937">
        <w:rPr>
          <w:rFonts w:ascii="仿宋" w:eastAsia="仿宋" w:hAnsi="仿宋"/>
          <w:sz w:val="32"/>
          <w:szCs w:val="32"/>
        </w:rPr>
        <w:t xml:space="preserve"> 涉税服务人员代理办理涉税证明时，应当按照税务机关资料报送要求、基本流程、基本规范，在约定的时间内，备齐代理所需资料，通过办税服务厅、电子税务局、移动终端、自助办税终端等途径，办理受托的代理事项。</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lastRenderedPageBreak/>
        <w:t>第十二条</w:t>
      </w:r>
      <w:r w:rsidRPr="00E83937">
        <w:rPr>
          <w:rFonts w:ascii="仿宋" w:eastAsia="仿宋" w:hAnsi="仿宋"/>
          <w:sz w:val="32"/>
          <w:szCs w:val="32"/>
        </w:rPr>
        <w:t xml:space="preserve"> 涉税服务人员在向税务机关办理涉税证明代理事项过程中，申请资料存在问题的应及时更正、补充、说明，并与委托人进行沟通。</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第十三条</w:t>
      </w:r>
      <w:r w:rsidRPr="00E83937">
        <w:rPr>
          <w:rFonts w:ascii="仿宋" w:eastAsia="仿宋" w:hAnsi="仿宋"/>
          <w:sz w:val="32"/>
          <w:szCs w:val="32"/>
        </w:rPr>
        <w:t xml:space="preserve"> 涉税服务人员应当提示委托人在代理办理涉税证明过程中，如遇税务机关提出需要约见其法定代表人或者其他人员时，委托人应当配合。</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第十四条</w:t>
      </w:r>
      <w:r w:rsidRPr="00E83937">
        <w:rPr>
          <w:rFonts w:ascii="仿宋" w:eastAsia="仿宋" w:hAnsi="仿宋"/>
          <w:sz w:val="32"/>
          <w:szCs w:val="32"/>
        </w:rPr>
        <w:t xml:space="preserve"> 税务师事务所办结涉税证明代理事项后取得的代理结果应当及时转交给委托人。转交时，需要填写代理结果交接表，由税务师事务所与委托人双方经办人签字。</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第十五条</w:t>
      </w:r>
      <w:r w:rsidRPr="00E83937">
        <w:rPr>
          <w:rFonts w:ascii="仿宋" w:eastAsia="仿宋" w:hAnsi="仿宋"/>
          <w:sz w:val="32"/>
          <w:szCs w:val="32"/>
        </w:rPr>
        <w:t xml:space="preserve"> 涉税服务人员完成委托事项后，应当提示纳税人对所有必报资料按照《会计档案管理办法》进行归档管理，对备查资料进行装订和妥善保管，以备税务机关检查。</w:t>
      </w:r>
    </w:p>
    <w:p w:rsidR="00DB69A5" w:rsidRPr="00E83937" w:rsidRDefault="00DB69A5" w:rsidP="00DB69A5">
      <w:pPr>
        <w:pStyle w:val="3"/>
        <w:jc w:val="center"/>
        <w:rPr>
          <w:rFonts w:ascii="仿宋" w:eastAsia="仿宋" w:hAnsi="仿宋"/>
          <w:b w:val="0"/>
        </w:rPr>
      </w:pPr>
      <w:bookmarkStart w:id="14" w:name="_Toc14101311"/>
      <w:r w:rsidRPr="00E83937">
        <w:rPr>
          <w:rFonts w:ascii="仿宋" w:eastAsia="仿宋" w:hAnsi="仿宋" w:hint="eastAsia"/>
        </w:rPr>
        <w:t>第二节</w:t>
      </w:r>
      <w:r w:rsidRPr="00E83937">
        <w:rPr>
          <w:rFonts w:ascii="仿宋" w:eastAsia="仿宋" w:hAnsi="仿宋"/>
        </w:rPr>
        <w:t xml:space="preserve"> </w:t>
      </w:r>
      <w:r w:rsidRPr="00E83937">
        <w:rPr>
          <w:rFonts w:ascii="仿宋" w:eastAsia="仿宋" w:hAnsi="仿宋" w:hint="eastAsia"/>
        </w:rPr>
        <w:t>开具税收完税证明</w:t>
      </w:r>
      <w:bookmarkEnd w:id="14"/>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第十六条</w:t>
      </w:r>
      <w:r w:rsidRPr="00E83937">
        <w:rPr>
          <w:rFonts w:ascii="仿宋" w:eastAsia="仿宋" w:hAnsi="仿宋"/>
          <w:sz w:val="32"/>
          <w:szCs w:val="32"/>
        </w:rPr>
        <w:t xml:space="preserve"> 代理开具税收完税证明是税务师事务所接受委托到税务机关办理为证明委托人（纳税人）已经缴纳的税（费）款或者遗失已开具的缴纳税（费）凭证，申请税务机关出具税收完税证明的业务。</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代理事项主要包括以下几项：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（一）代理纳税人、扣缴义务人、代</w:t>
      </w:r>
      <w:proofErr w:type="gramStart"/>
      <w:r w:rsidRPr="00E83937">
        <w:rPr>
          <w:rFonts w:ascii="仿宋" w:eastAsia="仿宋" w:hAnsi="仿宋" w:hint="eastAsia"/>
          <w:sz w:val="32"/>
          <w:szCs w:val="32"/>
        </w:rPr>
        <w:t>征代</w:t>
      </w:r>
      <w:proofErr w:type="gramEnd"/>
      <w:r w:rsidRPr="00E83937">
        <w:rPr>
          <w:rFonts w:ascii="仿宋" w:eastAsia="仿宋" w:hAnsi="仿宋" w:hint="eastAsia"/>
          <w:sz w:val="32"/>
          <w:szCs w:val="32"/>
        </w:rPr>
        <w:t>售人通过电子缴税系统划缴税款到国库（经收处）后或收到从国库退还的税款后，</w:t>
      </w:r>
      <w:proofErr w:type="gramStart"/>
      <w:r w:rsidRPr="00E83937">
        <w:rPr>
          <w:rFonts w:ascii="仿宋" w:eastAsia="仿宋" w:hAnsi="仿宋" w:hint="eastAsia"/>
          <w:sz w:val="32"/>
          <w:szCs w:val="32"/>
        </w:rPr>
        <w:t>当场或</w:t>
      </w:r>
      <w:proofErr w:type="gramEnd"/>
      <w:r w:rsidRPr="00E83937">
        <w:rPr>
          <w:rFonts w:ascii="仿宋" w:eastAsia="仿宋" w:hAnsi="仿宋" w:hint="eastAsia"/>
          <w:sz w:val="32"/>
          <w:szCs w:val="32"/>
        </w:rPr>
        <w:t>事后需要取得税收票证的；</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lastRenderedPageBreak/>
        <w:t>（二）扣缴义务人代扣代收税款后，已经向纳税人开具税法规定或国家税务总局认可的记载完税情况的其他凭证，代理纳税人需要换开正式完税凭证的；</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（三）代理纳税人遗失已完税的各种税收票证，需要重新开具的</w:t>
      </w:r>
      <w:r w:rsidRPr="00E83937">
        <w:rPr>
          <w:rFonts w:ascii="仿宋" w:eastAsia="仿宋" w:hAnsi="仿宋"/>
          <w:sz w:val="32"/>
          <w:szCs w:val="32"/>
        </w:rPr>
        <w:t>;</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（四）代理纳税人特定期间完税情况出具证明的。</w:t>
      </w:r>
    </w:p>
    <w:p w:rsidR="00DB69A5" w:rsidRPr="00E83937" w:rsidRDefault="00DB69A5" w:rsidP="00DB69A5">
      <w:pPr>
        <w:ind w:firstLineChars="200" w:firstLine="643"/>
        <w:rPr>
          <w:rFonts w:ascii="仿宋" w:eastAsia="仿宋" w:hAnsi="仿宋"/>
          <w:sz w:val="32"/>
          <w:szCs w:val="32"/>
        </w:rPr>
      </w:pPr>
      <w:bookmarkStart w:id="15" w:name="_Hlk12198059"/>
      <w:r w:rsidRPr="00E83937">
        <w:rPr>
          <w:rFonts w:ascii="仿宋" w:eastAsia="仿宋" w:hAnsi="仿宋" w:hint="eastAsia"/>
          <w:b/>
          <w:sz w:val="32"/>
          <w:szCs w:val="32"/>
        </w:rPr>
        <w:t>第十七条</w:t>
      </w:r>
      <w:r w:rsidRPr="00E83937">
        <w:rPr>
          <w:rFonts w:ascii="仿宋" w:eastAsia="仿宋" w:hAnsi="仿宋"/>
          <w:sz w:val="32"/>
          <w:szCs w:val="32"/>
        </w:rPr>
        <w:t xml:space="preserve"> 涉税服务人员承办代理开具税收完税证明业务的，应向纳税人取得以下资料：</w:t>
      </w:r>
    </w:p>
    <w:bookmarkEnd w:id="15"/>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（一）加载统一社会信用代码的营业执照或登记证件副本；</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（二）纳税人是自然人的，提供居民身份证或其他证明身份的合法证件；</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（三）经办人身份证明原件（需要查验）及复印件</w:t>
      </w:r>
      <w:r w:rsidRPr="00E83937">
        <w:rPr>
          <w:rFonts w:ascii="仿宋" w:eastAsia="仿宋" w:hAnsi="仿宋"/>
          <w:sz w:val="32"/>
          <w:szCs w:val="32"/>
        </w:rPr>
        <w:t>1份。</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第十八条</w:t>
      </w:r>
      <w:r w:rsidRPr="00E83937">
        <w:rPr>
          <w:rFonts w:ascii="仿宋" w:eastAsia="仿宋" w:hAnsi="仿宋"/>
          <w:sz w:val="32"/>
          <w:szCs w:val="32"/>
        </w:rPr>
        <w:t xml:space="preserve"> 如属于以下情况，还需要向纳税人取得相应的资料：</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（一）纳税人换开完税凭证的：税法规定或国家税务总局认可的记载完税情况的其他凭证复印件</w:t>
      </w:r>
      <w:r w:rsidRPr="00E83937">
        <w:rPr>
          <w:rFonts w:ascii="仿宋" w:eastAsia="仿宋" w:hAnsi="仿宋"/>
          <w:sz w:val="32"/>
          <w:szCs w:val="32"/>
        </w:rPr>
        <w:t>1份；</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（二）在证券交易场所和证券登记结算机构扣缴证券交易印花税后需要换开正式完税凭证的：“成交过户交割凭单”或“过户登记确认书”复印件</w:t>
      </w:r>
      <w:r w:rsidRPr="00E83937">
        <w:rPr>
          <w:rFonts w:ascii="仿宋" w:eastAsia="仿宋" w:hAnsi="仿宋"/>
          <w:sz w:val="32"/>
          <w:szCs w:val="32"/>
        </w:rPr>
        <w:t>1份；</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（三）纳税人遗失已完税的各种税收票证需要重新开具的：纳税人完税凭证持有联次遗失声明资料原件</w:t>
      </w:r>
      <w:r w:rsidRPr="00E83937">
        <w:rPr>
          <w:rFonts w:ascii="仿宋" w:eastAsia="仿宋" w:hAnsi="仿宋"/>
          <w:sz w:val="32"/>
          <w:szCs w:val="32"/>
        </w:rPr>
        <w:t>1份；</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lastRenderedPageBreak/>
        <w:t>（四）开具通过保险机构缴纳车船税完税凭证的：增值税发票原件及复印件</w:t>
      </w:r>
      <w:r w:rsidRPr="00E83937">
        <w:rPr>
          <w:rFonts w:ascii="仿宋" w:eastAsia="仿宋" w:hAnsi="仿宋"/>
          <w:sz w:val="32"/>
          <w:szCs w:val="32"/>
        </w:rPr>
        <w:t>1份；</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（五）申请享受全国</w:t>
      </w:r>
      <w:proofErr w:type="gramStart"/>
      <w:r w:rsidRPr="00E83937">
        <w:rPr>
          <w:rFonts w:ascii="仿宋" w:eastAsia="仿宋" w:hAnsi="仿宋" w:hint="eastAsia"/>
          <w:sz w:val="32"/>
          <w:szCs w:val="32"/>
        </w:rPr>
        <w:t>通办服务</w:t>
      </w:r>
      <w:proofErr w:type="gramEnd"/>
      <w:r w:rsidRPr="00E83937">
        <w:rPr>
          <w:rFonts w:ascii="仿宋" w:eastAsia="仿宋" w:hAnsi="仿宋" w:hint="eastAsia"/>
          <w:sz w:val="32"/>
          <w:szCs w:val="32"/>
        </w:rPr>
        <w:t>的：委托授权书</w:t>
      </w:r>
      <w:r w:rsidRPr="00E83937">
        <w:rPr>
          <w:rFonts w:ascii="仿宋" w:eastAsia="仿宋" w:hAnsi="仿宋"/>
          <w:sz w:val="32"/>
          <w:szCs w:val="32"/>
        </w:rPr>
        <w:t>1份。</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第十九条</w:t>
      </w:r>
      <w:r w:rsidRPr="00E83937">
        <w:rPr>
          <w:rFonts w:ascii="仿宋" w:eastAsia="仿宋" w:hAnsi="仿宋"/>
          <w:sz w:val="32"/>
          <w:szCs w:val="32"/>
        </w:rPr>
        <w:t xml:space="preserve"> 服务成果为取得税务机关出具的《中华人民共和国税收完税证明》。</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第二十条</w:t>
      </w:r>
      <w:r w:rsidRPr="00E83937">
        <w:rPr>
          <w:rFonts w:ascii="仿宋" w:eastAsia="仿宋" w:hAnsi="仿宋"/>
          <w:sz w:val="32"/>
          <w:szCs w:val="32"/>
        </w:rPr>
        <w:t xml:space="preserve"> 税务师事务所承接代理开具税收完税证明业务时，需要关注事项：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（一）纳税人遗失《出口货物完税分割单》、印花税票和《印花税票销售凭证》，不能重新开具；</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（二）纳税人遗失已开具的完税凭证的，需要登报声明，可以向税务机关申请重开；</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纳税人提供加盖开具单位的相关业务章戳的“成交过户交割凭单”或“过户登记确认书”，并注明应予扣收税款的计税金额、税率和扣收税款的金额，可以向证券交易场所和证券登记结算机构所在地的主管税务机关提出申请开具印花税完税证明；</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（四）纳税人通过保险机构缴纳车船税完税凭证，需要开具完税证明的，应当向保险机构所在地的主管税务机关提出申请；</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（五）纳税人通过横向联网电子缴税系统缴纳税款后，银行为纳税人打印的《电子缴税付款凭证》和纳税人通过税务机关网上开票系统自行开具的《电子缴款凭证》，经银行</w:t>
      </w:r>
      <w:r w:rsidRPr="00E83937">
        <w:rPr>
          <w:rFonts w:ascii="仿宋" w:eastAsia="仿宋" w:hAnsi="仿宋" w:hint="eastAsia"/>
          <w:sz w:val="32"/>
          <w:szCs w:val="32"/>
        </w:rPr>
        <w:lastRenderedPageBreak/>
        <w:t>确认并加盖收讫章的《电子缴税付款凭证》、与银行对账单核对无误的《电子缴款凭证》可以作为纳税人的记账核算凭证；</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（六）为纳税人特定期间完税情况出具的《中华人民共和国税收完税证明》，不得作为纳税人的记账或抵扣凭证。</w:t>
      </w:r>
    </w:p>
    <w:p w:rsidR="00DB69A5" w:rsidRPr="00E83937" w:rsidRDefault="00DB69A5" w:rsidP="00DB69A5">
      <w:pPr>
        <w:pStyle w:val="3"/>
        <w:jc w:val="center"/>
        <w:rPr>
          <w:rFonts w:ascii="仿宋" w:eastAsia="仿宋" w:hAnsi="仿宋"/>
          <w:b w:val="0"/>
        </w:rPr>
      </w:pPr>
      <w:bookmarkStart w:id="16" w:name="_Toc14101312"/>
      <w:r w:rsidRPr="00E83937">
        <w:rPr>
          <w:rFonts w:ascii="仿宋" w:eastAsia="仿宋" w:hAnsi="仿宋" w:hint="eastAsia"/>
        </w:rPr>
        <w:t>第三节</w:t>
      </w:r>
      <w:r w:rsidRPr="00E83937">
        <w:rPr>
          <w:rFonts w:ascii="仿宋" w:eastAsia="仿宋" w:hAnsi="仿宋"/>
        </w:rPr>
        <w:t xml:space="preserve"> </w:t>
      </w:r>
      <w:r w:rsidRPr="00E83937">
        <w:rPr>
          <w:rFonts w:ascii="仿宋" w:eastAsia="仿宋" w:hAnsi="仿宋" w:hint="eastAsia"/>
        </w:rPr>
        <w:t>开具个人所得税完税证明</w:t>
      </w:r>
      <w:bookmarkEnd w:id="16"/>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第二十一条</w:t>
      </w:r>
      <w:r w:rsidRPr="00E83937">
        <w:rPr>
          <w:rFonts w:ascii="仿宋" w:eastAsia="仿宋" w:hAnsi="仿宋"/>
          <w:sz w:val="32"/>
          <w:szCs w:val="32"/>
        </w:rPr>
        <w:t xml:space="preserve"> 开具个人所得税完税证明是已缴纳个人所得税的自然人需要税务机关出具个人所得税纳税情况的，税务师事务所接受委托向主管税务机关申请开具个人所得税完税证明的业务。</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第二十二条</w:t>
      </w:r>
      <w:r w:rsidRPr="00E83937">
        <w:rPr>
          <w:rFonts w:ascii="仿宋" w:eastAsia="仿宋" w:hAnsi="仿宋"/>
          <w:sz w:val="32"/>
          <w:szCs w:val="32"/>
        </w:rPr>
        <w:t xml:space="preserve"> 涉税服务人员承办代理开具个人所得税完税证明业务的，应向纳税人取得居民身份证或其他证明身份的合法证件及其复印件1份。</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第二十三条</w:t>
      </w:r>
      <w:r w:rsidRPr="00E83937">
        <w:rPr>
          <w:rFonts w:ascii="仿宋" w:eastAsia="仿宋" w:hAnsi="仿宋"/>
          <w:sz w:val="32"/>
          <w:szCs w:val="32"/>
        </w:rPr>
        <w:t xml:space="preserve"> 申请人所在单位未实行全员全额扣缴明细申报的还需提供已扣（缴）税款凭证复印件1份。</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第二十四条</w:t>
      </w:r>
      <w:r w:rsidRPr="00E83937">
        <w:rPr>
          <w:rFonts w:ascii="仿宋" w:eastAsia="仿宋" w:hAnsi="仿宋"/>
          <w:sz w:val="32"/>
          <w:szCs w:val="32"/>
        </w:rPr>
        <w:t xml:space="preserve"> 服务成果为取得税务机关出具的《中华人民共和国税收完税证明》。</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第二十五条</w:t>
      </w:r>
      <w:r w:rsidRPr="00E83937">
        <w:rPr>
          <w:rFonts w:ascii="仿宋" w:eastAsia="仿宋" w:hAnsi="仿宋"/>
          <w:sz w:val="32"/>
          <w:szCs w:val="32"/>
        </w:rPr>
        <w:t xml:space="preserve"> 税务师事务所承接代理开具个人所得税完税证明业务时，需要关注扣缴义务人未实现全员全额明细扣缴明细申报的，可能导致税务机关不能获取申请人纳税情况而无法开具。</w:t>
      </w:r>
    </w:p>
    <w:p w:rsidR="00DB69A5" w:rsidRPr="00E83937" w:rsidRDefault="00DB69A5" w:rsidP="00DB69A5">
      <w:pPr>
        <w:pStyle w:val="3"/>
        <w:jc w:val="center"/>
        <w:rPr>
          <w:rFonts w:ascii="仿宋" w:eastAsia="仿宋" w:hAnsi="仿宋"/>
          <w:b w:val="0"/>
        </w:rPr>
      </w:pPr>
      <w:bookmarkStart w:id="17" w:name="_Toc14101313"/>
      <w:r w:rsidRPr="00E83937">
        <w:rPr>
          <w:rFonts w:ascii="仿宋" w:eastAsia="仿宋" w:hAnsi="仿宋" w:hint="eastAsia"/>
        </w:rPr>
        <w:lastRenderedPageBreak/>
        <w:t>第四节</w:t>
      </w:r>
      <w:r w:rsidRPr="00E83937">
        <w:rPr>
          <w:rFonts w:ascii="仿宋" w:eastAsia="仿宋" w:hAnsi="仿宋"/>
        </w:rPr>
        <w:t xml:space="preserve"> </w:t>
      </w:r>
      <w:r w:rsidRPr="00E83937">
        <w:rPr>
          <w:rFonts w:ascii="仿宋" w:eastAsia="仿宋" w:hAnsi="仿宋" w:hint="eastAsia"/>
        </w:rPr>
        <w:t>开具社会保险费缴费证明</w:t>
      </w:r>
      <w:bookmarkEnd w:id="17"/>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第二十六条</w:t>
      </w:r>
      <w:r w:rsidRPr="00E83937">
        <w:rPr>
          <w:rFonts w:ascii="仿宋" w:eastAsia="仿宋" w:hAnsi="仿宋"/>
          <w:sz w:val="32"/>
          <w:szCs w:val="32"/>
        </w:rPr>
        <w:t xml:space="preserve"> 开具社会保险费缴费证明是税务师事务所接受委托为通过税务机关缴纳社会保险费的缴费人，向缴费税务机关申请开具社会保险费缴纳情况的证明的业务。代理事项主要包括以下几项：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（一）通过授权（委托）划缴协议委托银行代扣代缴进行社会保险费批量扣款的；</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（二）以单位身份参保的企业员工需要查询单位代缴社会保险费情况的（适用社会保险费明细管理的地区）；</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（三）社会保险费缴费人发生社保关系转移等情形；</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（四）实行了扣缴义务人明细申报，但信息化条件暂不具备的地区，缴费人向税务机关提出开具缴费证明要求的。</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第二十七条</w:t>
      </w:r>
      <w:r w:rsidRPr="00E83937">
        <w:rPr>
          <w:rFonts w:ascii="仿宋" w:eastAsia="仿宋" w:hAnsi="仿宋"/>
          <w:sz w:val="32"/>
          <w:szCs w:val="32"/>
        </w:rPr>
        <w:t xml:space="preserve"> 涉税服务人员承办代理开具社会保险费缴费证明业务的，应向纳税人取得以下资料：</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（一）《开具社会保险费缴费证明申请表》</w:t>
      </w:r>
      <w:r w:rsidRPr="00E83937">
        <w:rPr>
          <w:rFonts w:ascii="仿宋" w:eastAsia="仿宋" w:hAnsi="仿宋"/>
          <w:sz w:val="32"/>
          <w:szCs w:val="32"/>
        </w:rPr>
        <w:t>1份；</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（二）缴费人身份证件（需要查验）及复印件</w:t>
      </w:r>
      <w:r w:rsidRPr="00E83937">
        <w:rPr>
          <w:rFonts w:ascii="仿宋" w:eastAsia="仿宋" w:hAnsi="仿宋"/>
          <w:sz w:val="32"/>
          <w:szCs w:val="32"/>
        </w:rPr>
        <w:t>1份。</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第二十八条</w:t>
      </w:r>
      <w:r w:rsidRPr="00E83937">
        <w:rPr>
          <w:rFonts w:ascii="仿宋" w:eastAsia="仿宋" w:hAnsi="仿宋"/>
          <w:sz w:val="32"/>
          <w:szCs w:val="32"/>
        </w:rPr>
        <w:t xml:space="preserve"> 实行了扣缴义务人明细申报，但信息化条件暂不具备的地区，缴费人向税务机关提出开具缴费证明要求时还需向纳税人取得已扣缴费款凭证复印件1份；</w:t>
      </w:r>
      <w:r w:rsidRPr="00E83937">
        <w:rPr>
          <w:rFonts w:ascii="仿宋" w:eastAsia="仿宋" w:hAnsi="仿宋"/>
          <w:sz w:val="32"/>
          <w:szCs w:val="32"/>
        </w:rPr>
        <w:tab/>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第二十九条</w:t>
      </w:r>
      <w:r w:rsidRPr="00E83937">
        <w:rPr>
          <w:rFonts w:ascii="仿宋" w:eastAsia="仿宋" w:hAnsi="仿宋"/>
          <w:sz w:val="32"/>
          <w:szCs w:val="32"/>
        </w:rPr>
        <w:t xml:space="preserve"> 服务成果为取得税务机关出具的社会保险费缴费证明。</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第三十条</w:t>
      </w:r>
      <w:r w:rsidRPr="00E83937">
        <w:rPr>
          <w:rFonts w:ascii="仿宋" w:eastAsia="仿宋" w:hAnsi="仿宋"/>
          <w:sz w:val="32"/>
          <w:szCs w:val="32"/>
        </w:rPr>
        <w:t xml:space="preserve"> 税务师事务所承接代理开具社会保险费缴费</w:t>
      </w:r>
      <w:r w:rsidRPr="00E83937">
        <w:rPr>
          <w:rFonts w:ascii="仿宋" w:eastAsia="仿宋" w:hAnsi="仿宋"/>
          <w:sz w:val="32"/>
          <w:szCs w:val="32"/>
        </w:rPr>
        <w:lastRenderedPageBreak/>
        <w:t>证明业务时，需要关注以下事项：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（一）税务机关开具的社会保险费缴费证明中的缴费金额，既包括申请人作为单位员工时所缴纳的社会保险费，也包括作为灵活就业人员时所缴纳的社会保险费。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已实行扣缴明细申报，但因信息化条件暂不具备等原因，税务机关对受理的明细申报信息并未录入系统的情况下，若缴费人向税务机关提出开具完税证明要求的，须提供合法身份证明和有关已扣（缴）税款凭证，经税务机关核实并录入该缴费人相应期间的明细申报信息后，方可开具相应期间实际缴纳社会保险费的缴费证明。</w:t>
      </w:r>
    </w:p>
    <w:p w:rsidR="00DB69A5" w:rsidRPr="00E83937" w:rsidRDefault="00DB69A5" w:rsidP="00DB69A5">
      <w:pPr>
        <w:pStyle w:val="3"/>
        <w:jc w:val="center"/>
        <w:rPr>
          <w:rFonts w:ascii="仿宋" w:eastAsia="仿宋" w:hAnsi="仿宋"/>
          <w:b w:val="0"/>
        </w:rPr>
      </w:pPr>
      <w:bookmarkStart w:id="18" w:name="_Toc14101314"/>
      <w:r w:rsidRPr="00E83937">
        <w:rPr>
          <w:rFonts w:ascii="仿宋" w:eastAsia="仿宋" w:hAnsi="仿宋" w:hint="eastAsia"/>
        </w:rPr>
        <w:t>第五节</w:t>
      </w:r>
      <w:r w:rsidRPr="00E83937">
        <w:rPr>
          <w:rFonts w:ascii="仿宋" w:eastAsia="仿宋" w:hAnsi="仿宋"/>
        </w:rPr>
        <w:t xml:space="preserve"> </w:t>
      </w:r>
      <w:r w:rsidRPr="00E83937">
        <w:rPr>
          <w:rFonts w:ascii="仿宋" w:eastAsia="仿宋" w:hAnsi="仿宋" w:hint="eastAsia"/>
        </w:rPr>
        <w:t>开具丢失增值税专用发票已报税证明单</w:t>
      </w:r>
      <w:bookmarkEnd w:id="18"/>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第三十一条</w:t>
      </w:r>
      <w:r w:rsidRPr="00E83937">
        <w:rPr>
          <w:rFonts w:ascii="仿宋" w:eastAsia="仿宋" w:hAnsi="仿宋"/>
          <w:sz w:val="32"/>
          <w:szCs w:val="32"/>
        </w:rPr>
        <w:t xml:space="preserve"> </w:t>
      </w:r>
      <w:r w:rsidRPr="00E83937">
        <w:rPr>
          <w:rFonts w:ascii="仿宋" w:eastAsia="仿宋" w:hAnsi="仿宋" w:hint="eastAsia"/>
          <w:sz w:val="32"/>
          <w:szCs w:val="32"/>
        </w:rPr>
        <w:t>开具《丢失增值税专用发票已报税证明单》</w:t>
      </w:r>
      <w:bookmarkStart w:id="19" w:name="_Hlk12197542"/>
      <w:r w:rsidRPr="00E83937">
        <w:rPr>
          <w:rFonts w:ascii="仿宋" w:eastAsia="仿宋" w:hAnsi="仿宋" w:hint="eastAsia"/>
          <w:sz w:val="32"/>
          <w:szCs w:val="32"/>
        </w:rPr>
        <w:t>是税务师事务所接受委托为</w:t>
      </w:r>
      <w:bookmarkEnd w:id="19"/>
      <w:r w:rsidRPr="00E83937">
        <w:rPr>
          <w:rFonts w:ascii="仿宋" w:eastAsia="仿宋" w:hAnsi="仿宋" w:hint="eastAsia"/>
          <w:sz w:val="32"/>
          <w:szCs w:val="32"/>
        </w:rPr>
        <w:t>同时丢失已取得的增值税专用发票抵扣联和发票联的销货方纳税人，向其主管税务机关申请开具《丢失增值税专用发票已报税证明单》，并</w:t>
      </w:r>
      <w:proofErr w:type="gramStart"/>
      <w:r w:rsidRPr="00E83937">
        <w:rPr>
          <w:rFonts w:ascii="仿宋" w:eastAsia="仿宋" w:hAnsi="仿宋" w:hint="eastAsia"/>
          <w:sz w:val="32"/>
          <w:szCs w:val="32"/>
        </w:rPr>
        <w:t>交购买</w:t>
      </w:r>
      <w:proofErr w:type="gramEnd"/>
      <w:r w:rsidRPr="00E83937">
        <w:rPr>
          <w:rFonts w:ascii="仿宋" w:eastAsia="仿宋" w:hAnsi="仿宋" w:hint="eastAsia"/>
          <w:sz w:val="32"/>
          <w:szCs w:val="32"/>
        </w:rPr>
        <w:t>方纳税人作为增值税抵扣凭证备查的业务。</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第三十二条</w:t>
      </w:r>
      <w:r w:rsidRPr="00E83937">
        <w:rPr>
          <w:rFonts w:ascii="仿宋" w:eastAsia="仿宋" w:hAnsi="仿宋"/>
          <w:sz w:val="32"/>
          <w:szCs w:val="32"/>
        </w:rPr>
        <w:t xml:space="preserve"> 涉税服务人员承办代理开具《丢失增值税专用发票已报税证明单》业务的，应向纳税人取得已丢失增值税专用发票的记账联原件及复印件1份。</w:t>
      </w:r>
    </w:p>
    <w:p w:rsidR="00DB69A5" w:rsidRPr="00E83937" w:rsidRDefault="00DB69A5" w:rsidP="00DB69A5">
      <w:pPr>
        <w:ind w:firstLineChars="200" w:firstLine="643"/>
        <w:rPr>
          <w:rFonts w:ascii="仿宋" w:eastAsia="仿宋" w:hAnsi="仿宋"/>
          <w:sz w:val="32"/>
          <w:szCs w:val="32"/>
        </w:rPr>
      </w:pPr>
      <w:bookmarkStart w:id="20" w:name="_Hlk12197789"/>
      <w:r w:rsidRPr="00E83937">
        <w:rPr>
          <w:rFonts w:ascii="仿宋" w:eastAsia="仿宋" w:hAnsi="仿宋" w:hint="eastAsia"/>
          <w:b/>
          <w:sz w:val="32"/>
          <w:szCs w:val="32"/>
        </w:rPr>
        <w:t>第三十三条</w:t>
      </w:r>
      <w:r w:rsidRPr="00E83937">
        <w:rPr>
          <w:rFonts w:ascii="仿宋" w:eastAsia="仿宋" w:hAnsi="仿宋"/>
          <w:sz w:val="32"/>
          <w:szCs w:val="32"/>
        </w:rPr>
        <w:t xml:space="preserve"> 服务成果为取得税务机关出具的《丢失增值税专用发票已报税证明单》。</w:t>
      </w:r>
    </w:p>
    <w:bookmarkEnd w:id="20"/>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lastRenderedPageBreak/>
        <w:t>第三十四条</w:t>
      </w:r>
      <w:r w:rsidRPr="00E83937">
        <w:rPr>
          <w:rFonts w:ascii="仿宋" w:eastAsia="仿宋" w:hAnsi="仿宋"/>
          <w:sz w:val="32"/>
          <w:szCs w:val="32"/>
        </w:rPr>
        <w:t xml:space="preserve"> 税务师事务所承接代理开具《丢失增值税专用发票已报税证明单》业务时，需要关注以下事项：</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（一）如果丢失前已认证相符的，购买方可凭销售方提供的相应专用发票记账联复印件及《丢失增值税专用发票已报税证明单》，作为增值税进项税额的抵扣凭证；如果丢失前未认证的，购买方</w:t>
      </w:r>
      <w:proofErr w:type="gramStart"/>
      <w:r w:rsidRPr="00E83937">
        <w:rPr>
          <w:rFonts w:ascii="仿宋" w:eastAsia="仿宋" w:hAnsi="仿宋" w:hint="eastAsia"/>
          <w:sz w:val="32"/>
          <w:szCs w:val="32"/>
        </w:rPr>
        <w:t>凭销售</w:t>
      </w:r>
      <w:proofErr w:type="gramEnd"/>
      <w:r w:rsidRPr="00E83937">
        <w:rPr>
          <w:rFonts w:ascii="仿宋" w:eastAsia="仿宋" w:hAnsi="仿宋" w:hint="eastAsia"/>
          <w:sz w:val="32"/>
          <w:szCs w:val="32"/>
        </w:rPr>
        <w:t>方提供的相应专用发票记账联复印件进行认证，认证相符的可凭专用发票记账联复印件及《丢失增值税专用发票已报税证明单》，作为增值税进项税额的抵扣凭证。</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（二）增值税专用发票记账联复印件和《丢失增值税专用发票已报税证明单》，销货方要留存备查。</w:t>
      </w:r>
    </w:p>
    <w:p w:rsidR="00DB69A5" w:rsidRPr="00E83937" w:rsidRDefault="00DB69A5" w:rsidP="00DB69A5">
      <w:pPr>
        <w:pStyle w:val="2"/>
        <w:jc w:val="center"/>
        <w:rPr>
          <w:rFonts w:ascii="仿宋" w:eastAsia="仿宋" w:hAnsi="仿宋"/>
          <w:b w:val="0"/>
        </w:rPr>
      </w:pPr>
      <w:bookmarkStart w:id="21" w:name="_Toc14101315"/>
      <w:bookmarkStart w:id="22" w:name="_Toc14101560"/>
      <w:bookmarkStart w:id="23" w:name="_Toc14162876"/>
      <w:r w:rsidRPr="00E83937">
        <w:rPr>
          <w:rFonts w:ascii="仿宋" w:eastAsia="仿宋" w:hAnsi="仿宋" w:hint="eastAsia"/>
        </w:rPr>
        <w:t>第三章</w:t>
      </w:r>
      <w:r w:rsidRPr="00E83937">
        <w:rPr>
          <w:rFonts w:ascii="仿宋" w:eastAsia="仿宋" w:hAnsi="仿宋"/>
        </w:rPr>
        <w:t xml:space="preserve"> </w:t>
      </w:r>
      <w:r w:rsidRPr="00E83937">
        <w:rPr>
          <w:rFonts w:ascii="仿宋" w:eastAsia="仿宋" w:hAnsi="仿宋" w:hint="eastAsia"/>
        </w:rPr>
        <w:t>业务报告</w:t>
      </w:r>
      <w:bookmarkEnd w:id="21"/>
      <w:bookmarkEnd w:id="22"/>
      <w:bookmarkEnd w:id="23"/>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第三十五条</w:t>
      </w:r>
      <w:r w:rsidRPr="00E83937">
        <w:rPr>
          <w:rFonts w:ascii="仿宋" w:eastAsia="仿宋" w:hAnsi="仿宋"/>
          <w:sz w:val="32"/>
          <w:szCs w:val="32"/>
        </w:rPr>
        <w:t xml:space="preserve"> 按照双方约定，或者税务师事务所认为必要的，税务师事务所可对服务事项、涉税建议出具相关报告或者意见书。</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约定出具书面服务报告或者意见书的，涉税服务人员应当在办理完成时，及时出具代理服务报告或意见书。</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约定</w:t>
      </w:r>
      <w:proofErr w:type="gramStart"/>
      <w:r w:rsidRPr="00E83937">
        <w:rPr>
          <w:rFonts w:ascii="仿宋" w:eastAsia="仿宋" w:hAnsi="仿宋" w:hint="eastAsia"/>
          <w:sz w:val="32"/>
          <w:szCs w:val="32"/>
        </w:rPr>
        <w:t>不</w:t>
      </w:r>
      <w:proofErr w:type="gramEnd"/>
      <w:r w:rsidRPr="00E83937">
        <w:rPr>
          <w:rFonts w:ascii="仿宋" w:eastAsia="仿宋" w:hAnsi="仿宋" w:hint="eastAsia"/>
          <w:sz w:val="32"/>
          <w:szCs w:val="32"/>
        </w:rPr>
        <w:t>出具书面服务报告或者意见书的，涉税服务人员应当采取口头或其他约定的形式交换意见，并做好记录。</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第三十六条</w:t>
      </w:r>
      <w:r w:rsidRPr="00E83937">
        <w:rPr>
          <w:rFonts w:ascii="仿宋" w:eastAsia="仿宋" w:hAnsi="仿宋"/>
          <w:sz w:val="32"/>
          <w:szCs w:val="32"/>
        </w:rPr>
        <w:t xml:space="preserve"> 税务师事务所及其涉税服务人员应当遵循《税务师行业涉税专业服务程序指引（试行）》和《其他税</w:t>
      </w:r>
      <w:r w:rsidRPr="00E83937">
        <w:rPr>
          <w:rFonts w:ascii="仿宋" w:eastAsia="仿宋" w:hAnsi="仿宋"/>
          <w:sz w:val="32"/>
          <w:szCs w:val="32"/>
        </w:rPr>
        <w:lastRenderedPageBreak/>
        <w:t>务事项代理业务指引（试行）》相关的规定，编写涉税证明代理业务报告。涉税证明代理业务报告一般反映代理情况与专业意见等内容，具体包括当期服务过程及实施情况、风险提示和纳税建议等。</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出具的业务报告应当取得委托人的确认，做到资料真实可靠，分析合理有据，责任明确。</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第三十七条</w:t>
      </w:r>
      <w:r w:rsidRPr="00E83937">
        <w:rPr>
          <w:rFonts w:ascii="仿宋" w:eastAsia="仿宋" w:hAnsi="仿宋"/>
          <w:sz w:val="32"/>
          <w:szCs w:val="32"/>
        </w:rPr>
        <w:t xml:space="preserve"> 涉税证明代理业务报告实行多级审核签发制，即代理项目负责人、部门经理、经理(所长)签字后，加盖公章后方可送出。</w:t>
      </w:r>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第三十八条</w:t>
      </w:r>
      <w:r w:rsidRPr="00E83937">
        <w:rPr>
          <w:rFonts w:ascii="仿宋" w:eastAsia="仿宋" w:hAnsi="仿宋"/>
          <w:sz w:val="32"/>
          <w:szCs w:val="32"/>
        </w:rPr>
        <w:t xml:space="preserve"> 税务师事务所出具的涉税证明代理服务报告，由委托方、受托方留存备查。其中，税收法律、法规及国家税务总局规定报送的，应当向税务机关报送。</w:t>
      </w:r>
    </w:p>
    <w:p w:rsidR="00DB69A5" w:rsidRPr="00E83937" w:rsidRDefault="00DB69A5" w:rsidP="00DB69A5">
      <w:pPr>
        <w:pStyle w:val="2"/>
        <w:jc w:val="center"/>
        <w:rPr>
          <w:rFonts w:ascii="仿宋" w:eastAsia="仿宋" w:hAnsi="仿宋"/>
          <w:b w:val="0"/>
        </w:rPr>
      </w:pPr>
      <w:bookmarkStart w:id="24" w:name="_Toc14101316"/>
      <w:bookmarkStart w:id="25" w:name="_Toc14101561"/>
      <w:bookmarkStart w:id="26" w:name="_Toc14162877"/>
      <w:bookmarkStart w:id="27" w:name="_GoBack"/>
      <w:bookmarkEnd w:id="27"/>
      <w:r w:rsidRPr="00E83937">
        <w:rPr>
          <w:rFonts w:ascii="仿宋" w:eastAsia="仿宋" w:hAnsi="仿宋" w:hint="eastAsia"/>
        </w:rPr>
        <w:t>第四章</w:t>
      </w:r>
      <w:r w:rsidRPr="00E83937">
        <w:rPr>
          <w:rFonts w:ascii="仿宋" w:eastAsia="仿宋" w:hAnsi="仿宋"/>
        </w:rPr>
        <w:t xml:space="preserve"> </w:t>
      </w:r>
      <w:r w:rsidRPr="00E83937">
        <w:rPr>
          <w:rFonts w:ascii="仿宋" w:eastAsia="仿宋" w:hAnsi="仿宋" w:hint="eastAsia"/>
        </w:rPr>
        <w:t>附</w:t>
      </w:r>
      <w:r w:rsidRPr="00E83937">
        <w:rPr>
          <w:rFonts w:ascii="仿宋" w:eastAsia="仿宋" w:hAnsi="仿宋"/>
        </w:rPr>
        <w:t xml:space="preserve"> </w:t>
      </w:r>
      <w:r w:rsidRPr="00E83937">
        <w:rPr>
          <w:rFonts w:ascii="仿宋" w:eastAsia="仿宋" w:hAnsi="仿宋" w:hint="eastAsia"/>
        </w:rPr>
        <w:t>则</w:t>
      </w:r>
      <w:bookmarkEnd w:id="24"/>
      <w:bookmarkEnd w:id="25"/>
      <w:bookmarkEnd w:id="26"/>
    </w:p>
    <w:p w:rsidR="00DB69A5" w:rsidRPr="00E83937" w:rsidRDefault="00DB69A5" w:rsidP="00DB69A5">
      <w:pPr>
        <w:ind w:firstLineChars="200" w:firstLine="643"/>
        <w:rPr>
          <w:rFonts w:ascii="仿宋" w:eastAsia="仿宋" w:hAnsi="仿宋"/>
          <w:sz w:val="32"/>
          <w:szCs w:val="32"/>
        </w:rPr>
      </w:pPr>
      <w:r w:rsidRPr="00E83937">
        <w:rPr>
          <w:rFonts w:ascii="仿宋" w:eastAsia="仿宋" w:hAnsi="仿宋" w:hint="eastAsia"/>
          <w:b/>
          <w:sz w:val="32"/>
          <w:szCs w:val="32"/>
        </w:rPr>
        <w:t>第三十九条</w:t>
      </w:r>
      <w:r w:rsidRPr="00E83937">
        <w:rPr>
          <w:rFonts w:ascii="仿宋" w:eastAsia="仿宋" w:hAnsi="仿宋"/>
          <w:sz w:val="32"/>
          <w:szCs w:val="32"/>
        </w:rPr>
        <w:t xml:space="preserve"> 本指引自2019年8月1日起试行。</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sz w:val="32"/>
          <w:szCs w:val="32"/>
        </w:rPr>
        <w:t xml:space="preserve"> </w:t>
      </w:r>
    </w:p>
    <w:p w:rsidR="00DB69A5" w:rsidRPr="00E83937" w:rsidRDefault="00DB69A5" w:rsidP="00DB69A5">
      <w:pPr>
        <w:ind w:firstLineChars="200" w:firstLine="640"/>
        <w:rPr>
          <w:rFonts w:ascii="仿宋" w:eastAsia="仿宋" w:hAnsi="仿宋"/>
          <w:sz w:val="32"/>
          <w:szCs w:val="32"/>
        </w:rPr>
      </w:pPr>
    </w:p>
    <w:p w:rsidR="00DB69A5" w:rsidRDefault="00DB69A5">
      <w:pPr>
        <w:widowControl/>
        <w:jc w:val="left"/>
        <w:rPr>
          <w:rFonts w:ascii="仿宋" w:eastAsia="仿宋" w:hAnsi="仿宋"/>
          <w:sz w:val="32"/>
          <w:szCs w:val="32"/>
        </w:rPr>
      </w:pPr>
      <w:r>
        <w:rPr>
          <w:rFonts w:ascii="仿宋" w:eastAsia="仿宋" w:hAnsi="仿宋"/>
          <w:sz w:val="32"/>
          <w:szCs w:val="32"/>
        </w:rPr>
        <w:br w:type="page"/>
      </w:r>
    </w:p>
    <w:p w:rsidR="00DB69A5" w:rsidRPr="00E83937" w:rsidRDefault="00DB69A5" w:rsidP="00DB69A5">
      <w:pPr>
        <w:rPr>
          <w:rFonts w:ascii="仿宋" w:eastAsia="仿宋" w:hAnsi="仿宋"/>
          <w:b/>
          <w:sz w:val="32"/>
          <w:szCs w:val="32"/>
        </w:rPr>
      </w:pPr>
      <w:r w:rsidRPr="00E83937">
        <w:rPr>
          <w:rFonts w:ascii="仿宋" w:eastAsia="仿宋" w:hAnsi="仿宋" w:hint="eastAsia"/>
          <w:b/>
          <w:sz w:val="32"/>
          <w:szCs w:val="32"/>
        </w:rPr>
        <w:lastRenderedPageBreak/>
        <w:t>附件：</w:t>
      </w:r>
    </w:p>
    <w:p w:rsidR="00DB69A5" w:rsidRPr="00E83937" w:rsidRDefault="00DB69A5" w:rsidP="00DB69A5">
      <w:pPr>
        <w:jc w:val="center"/>
        <w:rPr>
          <w:rFonts w:ascii="仿宋" w:eastAsia="仿宋" w:hAnsi="仿宋"/>
          <w:b/>
          <w:bCs/>
          <w:sz w:val="32"/>
          <w:szCs w:val="32"/>
        </w:rPr>
      </w:pPr>
      <w:r w:rsidRPr="00E83937">
        <w:rPr>
          <w:rFonts w:ascii="仿宋" w:eastAsia="仿宋" w:hAnsi="仿宋" w:hint="eastAsia"/>
          <w:b/>
          <w:bCs/>
          <w:sz w:val="32"/>
          <w:szCs w:val="32"/>
        </w:rPr>
        <w:t>涉税证明代理授权委托书（参考文本）</w:t>
      </w:r>
    </w:p>
    <w:p w:rsidR="00DB69A5" w:rsidRPr="00E83937" w:rsidRDefault="00DB69A5" w:rsidP="00DB69A5">
      <w:pPr>
        <w:ind w:firstLineChars="200" w:firstLine="640"/>
        <w:rPr>
          <w:rFonts w:ascii="仿宋" w:eastAsia="仿宋" w:hAnsi="仿宋"/>
          <w:sz w:val="32"/>
          <w:szCs w:val="32"/>
        </w:rPr>
      </w:pP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__________税务局：</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兹委托_________（税务师事务所）     （涉税服务人员）（身份证件号：__________________）到税务机关办理(纳税人名称)_______________(纳税人统一社会信用代码：________________)____________（具体代理业务，如完税证明开具、缴费凭证开具）</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委托人和代理人承诺严格遵守有关税收法律法规。</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委托期限自_________年_______月_______日至_________年_______月_______日。</w:t>
      </w:r>
    </w:p>
    <w:p w:rsidR="00DB69A5" w:rsidRPr="00E83937" w:rsidRDefault="00DB69A5" w:rsidP="00DB69A5">
      <w:pPr>
        <w:ind w:firstLineChars="200" w:firstLine="640"/>
        <w:rPr>
          <w:rFonts w:ascii="仿宋" w:eastAsia="仿宋" w:hAnsi="仿宋"/>
          <w:sz w:val="32"/>
          <w:szCs w:val="32"/>
        </w:rPr>
      </w:pP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委托人(公章)                 税务师事务所(公章)</w:t>
      </w:r>
    </w:p>
    <w:p w:rsidR="00DB69A5" w:rsidRPr="00E83937" w:rsidRDefault="00DB69A5" w:rsidP="00DB69A5">
      <w:pPr>
        <w:ind w:firstLineChars="200" w:firstLine="640"/>
        <w:rPr>
          <w:rFonts w:ascii="仿宋" w:eastAsia="仿宋" w:hAnsi="仿宋"/>
          <w:sz w:val="32"/>
          <w:szCs w:val="32"/>
        </w:rPr>
      </w:pP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法定代表（签名）：            涉税服务人员（签名）：</w:t>
      </w:r>
    </w:p>
    <w:p w:rsidR="00DB69A5" w:rsidRPr="00E83937" w:rsidRDefault="00DB69A5" w:rsidP="00DB69A5">
      <w:pPr>
        <w:ind w:firstLineChars="200" w:firstLine="640"/>
        <w:rPr>
          <w:rFonts w:ascii="仿宋" w:eastAsia="仿宋" w:hAnsi="仿宋"/>
          <w:sz w:val="32"/>
          <w:szCs w:val="32"/>
        </w:rPr>
      </w:pP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联系方式：                       联系方式：</w:t>
      </w:r>
    </w:p>
    <w:p w:rsidR="00DB69A5" w:rsidRPr="00E83937" w:rsidRDefault="00DB69A5" w:rsidP="00DB69A5">
      <w:pPr>
        <w:ind w:firstLineChars="200" w:firstLine="640"/>
        <w:rPr>
          <w:rFonts w:ascii="仿宋" w:eastAsia="仿宋" w:hAnsi="仿宋"/>
          <w:sz w:val="32"/>
          <w:szCs w:val="32"/>
        </w:rPr>
      </w:pPr>
      <w:r w:rsidRPr="00E83937">
        <w:rPr>
          <w:rFonts w:ascii="仿宋" w:eastAsia="仿宋" w:hAnsi="仿宋" w:hint="eastAsia"/>
          <w:sz w:val="32"/>
          <w:szCs w:val="32"/>
        </w:rPr>
        <w:t>授权日期 ： ___年___月___日</w:t>
      </w:r>
    </w:p>
    <w:p w:rsidR="00601765" w:rsidRPr="00C34277" w:rsidRDefault="00DB69A5" w:rsidP="00C34277">
      <w:pPr>
        <w:ind w:firstLineChars="200" w:firstLine="640"/>
        <w:rPr>
          <w:rFonts w:ascii="仿宋" w:eastAsia="仿宋" w:hAnsi="仿宋"/>
          <w:sz w:val="32"/>
          <w:szCs w:val="32"/>
        </w:rPr>
      </w:pPr>
      <w:r w:rsidRPr="00E83937">
        <w:rPr>
          <w:rFonts w:ascii="仿宋" w:eastAsia="仿宋" w:hAnsi="仿宋" w:hint="eastAsia"/>
          <w:sz w:val="32"/>
          <w:szCs w:val="32"/>
        </w:rPr>
        <w:t>备注：本委托事项发生变更的，委托人应及时到税务机关办理变更手续。委托人未及时变更登记信息的，代理人从事委托税务事项所产生的一切法律后果由委托人承担。</w:t>
      </w:r>
    </w:p>
    <w:sectPr w:rsidR="00601765" w:rsidRPr="00C3427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0CF" w:rsidRDefault="007410CF" w:rsidP="00DB69A5">
      <w:r>
        <w:separator/>
      </w:r>
    </w:p>
  </w:endnote>
  <w:endnote w:type="continuationSeparator" w:id="0">
    <w:p w:rsidR="007410CF" w:rsidRDefault="007410CF" w:rsidP="00DB6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8753738"/>
      <w:docPartObj>
        <w:docPartGallery w:val="Page Numbers (Bottom of Page)"/>
        <w:docPartUnique/>
      </w:docPartObj>
    </w:sdtPr>
    <w:sdtEndPr>
      <w:rPr>
        <w:sz w:val="24"/>
      </w:rPr>
    </w:sdtEndPr>
    <w:sdtContent>
      <w:p w:rsidR="00BC294F" w:rsidRPr="00BC294F" w:rsidRDefault="00BC294F">
        <w:pPr>
          <w:pStyle w:val="a4"/>
          <w:jc w:val="center"/>
          <w:rPr>
            <w:sz w:val="24"/>
          </w:rPr>
        </w:pPr>
        <w:r w:rsidRPr="00BC294F">
          <w:rPr>
            <w:sz w:val="24"/>
          </w:rPr>
          <w:fldChar w:fldCharType="begin"/>
        </w:r>
        <w:r w:rsidRPr="00BC294F">
          <w:rPr>
            <w:sz w:val="24"/>
          </w:rPr>
          <w:instrText>PAGE   \* MERGEFORMAT</w:instrText>
        </w:r>
        <w:r w:rsidRPr="00BC294F">
          <w:rPr>
            <w:sz w:val="24"/>
          </w:rPr>
          <w:fldChar w:fldCharType="separate"/>
        </w:r>
        <w:r w:rsidRPr="00BC294F">
          <w:rPr>
            <w:noProof/>
            <w:sz w:val="24"/>
            <w:lang w:val="zh-CN"/>
          </w:rPr>
          <w:t>12</w:t>
        </w:r>
        <w:r w:rsidRPr="00BC294F">
          <w:rPr>
            <w:sz w:val="24"/>
          </w:rPr>
          <w:fldChar w:fldCharType="end"/>
        </w:r>
      </w:p>
    </w:sdtContent>
  </w:sdt>
  <w:p w:rsidR="00BC294F" w:rsidRDefault="00BC29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0CF" w:rsidRDefault="007410CF" w:rsidP="00DB69A5">
      <w:r>
        <w:separator/>
      </w:r>
    </w:p>
  </w:footnote>
  <w:footnote w:type="continuationSeparator" w:id="0">
    <w:p w:rsidR="007410CF" w:rsidRDefault="007410CF" w:rsidP="00DB69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681F"/>
    <w:multiLevelType w:val="multilevel"/>
    <w:tmpl w:val="77B860A4"/>
    <w:lvl w:ilvl="0">
      <w:start w:val="1"/>
      <w:numFmt w:val="bullet"/>
      <w:pStyle w:val="1"/>
      <w:lvlText w:val=""/>
      <w:lvlJc w:val="left"/>
      <w:pPr>
        <w:ind w:left="1695" w:hanging="420"/>
      </w:pPr>
      <w:rPr>
        <w:rFonts w:ascii="Wingdings" w:hAnsi="Wingdings" w:hint="default"/>
      </w:rPr>
    </w:lvl>
    <w:lvl w:ilvl="1">
      <w:start w:val="1"/>
      <w:numFmt w:val="bullet"/>
      <w:lvlText w:val=""/>
      <w:lvlJc w:val="left"/>
      <w:pPr>
        <w:ind w:left="2115" w:hanging="420"/>
      </w:pPr>
      <w:rPr>
        <w:rFonts w:ascii="Wingdings" w:hAnsi="Wingdings" w:hint="default"/>
      </w:rPr>
    </w:lvl>
    <w:lvl w:ilvl="2">
      <w:start w:val="1"/>
      <w:numFmt w:val="bullet"/>
      <w:lvlText w:val=""/>
      <w:lvlJc w:val="left"/>
      <w:pPr>
        <w:ind w:left="2535" w:hanging="420"/>
      </w:pPr>
      <w:rPr>
        <w:rFonts w:ascii="Wingdings" w:hAnsi="Wingdings" w:hint="default"/>
      </w:rPr>
    </w:lvl>
    <w:lvl w:ilvl="3">
      <w:start w:val="1"/>
      <w:numFmt w:val="decimal"/>
      <w:suff w:val="space"/>
      <w:lvlText w:val="%4."/>
      <w:lvlJc w:val="left"/>
      <w:pPr>
        <w:ind w:left="2955" w:hanging="420"/>
      </w:pPr>
      <w:rPr>
        <w:rFonts w:hint="eastAsia"/>
      </w:rPr>
    </w:lvl>
    <w:lvl w:ilvl="4">
      <w:start w:val="1"/>
      <w:numFmt w:val="bullet"/>
      <w:lvlText w:val=""/>
      <w:lvlJc w:val="left"/>
      <w:pPr>
        <w:ind w:left="3375" w:hanging="420"/>
      </w:pPr>
      <w:rPr>
        <w:rFonts w:ascii="Wingdings" w:hAnsi="Wingdings" w:hint="default"/>
      </w:rPr>
    </w:lvl>
    <w:lvl w:ilvl="5">
      <w:start w:val="1"/>
      <w:numFmt w:val="bullet"/>
      <w:lvlText w:val=""/>
      <w:lvlJc w:val="left"/>
      <w:pPr>
        <w:ind w:left="3795" w:hanging="420"/>
      </w:pPr>
      <w:rPr>
        <w:rFonts w:ascii="Wingdings" w:hAnsi="Wingdings" w:hint="default"/>
      </w:rPr>
    </w:lvl>
    <w:lvl w:ilvl="6">
      <w:start w:val="1"/>
      <w:numFmt w:val="bullet"/>
      <w:lvlText w:val=""/>
      <w:lvlJc w:val="left"/>
      <w:pPr>
        <w:ind w:left="4215" w:hanging="420"/>
      </w:pPr>
      <w:rPr>
        <w:rFonts w:ascii="Wingdings" w:hAnsi="Wingdings" w:hint="default"/>
      </w:rPr>
    </w:lvl>
    <w:lvl w:ilvl="7">
      <w:start w:val="1"/>
      <w:numFmt w:val="bullet"/>
      <w:lvlText w:val=""/>
      <w:lvlJc w:val="left"/>
      <w:pPr>
        <w:ind w:left="4635" w:hanging="420"/>
      </w:pPr>
      <w:rPr>
        <w:rFonts w:ascii="Wingdings" w:hAnsi="Wingdings" w:hint="default"/>
      </w:rPr>
    </w:lvl>
    <w:lvl w:ilvl="8">
      <w:start w:val="1"/>
      <w:numFmt w:val="bullet"/>
      <w:lvlText w:val=""/>
      <w:lvlJc w:val="left"/>
      <w:pPr>
        <w:ind w:left="50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D41"/>
    <w:rsid w:val="00601765"/>
    <w:rsid w:val="007410CF"/>
    <w:rsid w:val="007C5B7E"/>
    <w:rsid w:val="008D17A3"/>
    <w:rsid w:val="008D787A"/>
    <w:rsid w:val="00BC294F"/>
    <w:rsid w:val="00C34277"/>
    <w:rsid w:val="00DB69A5"/>
    <w:rsid w:val="00DB6D41"/>
    <w:rsid w:val="00F76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69A5"/>
    <w:pPr>
      <w:keepNext/>
      <w:keepLines/>
      <w:numPr>
        <w:numId w:val="1"/>
      </w:numPr>
      <w:spacing w:before="340" w:after="330" w:line="578" w:lineRule="auto"/>
      <w:outlineLvl w:val="0"/>
    </w:pPr>
    <w:rPr>
      <w:rFonts w:ascii="Calibri" w:eastAsia="宋体" w:hAnsi="Calibri" w:cs="宋体"/>
      <w:b/>
      <w:bCs/>
      <w:kern w:val="44"/>
      <w:sz w:val="44"/>
      <w:szCs w:val="44"/>
    </w:rPr>
  </w:style>
  <w:style w:type="paragraph" w:styleId="2">
    <w:name w:val="heading 2"/>
    <w:basedOn w:val="a"/>
    <w:next w:val="a"/>
    <w:link w:val="2Char"/>
    <w:unhideWhenUsed/>
    <w:qFormat/>
    <w:rsid w:val="00DB69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一级标题,标题 3 Char Char,Level 1 - 1,Lev 3,h3,H3,level_3,PIM 3,Level 3 Head,Heading 3 - old,sect1.2.3,sect1.2.31,sect1.2.32,sect1.2.311,sect1.2.33,sect1.2.312,BOD 0,heading 3TOC,1.1.1标题 3,二级节名,条 1,分枝标题,prop3,3heading,Heading 31,1.1.1 Heading 3,Alt"/>
    <w:basedOn w:val="a"/>
    <w:next w:val="a"/>
    <w:link w:val="3Char"/>
    <w:uiPriority w:val="9"/>
    <w:unhideWhenUsed/>
    <w:qFormat/>
    <w:rsid w:val="00DB69A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9A5"/>
    <w:rPr>
      <w:sz w:val="18"/>
      <w:szCs w:val="18"/>
    </w:rPr>
  </w:style>
  <w:style w:type="paragraph" w:styleId="a4">
    <w:name w:val="footer"/>
    <w:basedOn w:val="a"/>
    <w:link w:val="Char0"/>
    <w:uiPriority w:val="99"/>
    <w:unhideWhenUsed/>
    <w:rsid w:val="00DB69A5"/>
    <w:pPr>
      <w:tabs>
        <w:tab w:val="center" w:pos="4153"/>
        <w:tab w:val="right" w:pos="8306"/>
      </w:tabs>
      <w:snapToGrid w:val="0"/>
      <w:jc w:val="left"/>
    </w:pPr>
    <w:rPr>
      <w:sz w:val="18"/>
      <w:szCs w:val="18"/>
    </w:rPr>
  </w:style>
  <w:style w:type="character" w:customStyle="1" w:styleId="Char0">
    <w:name w:val="页脚 Char"/>
    <w:basedOn w:val="a0"/>
    <w:link w:val="a4"/>
    <w:uiPriority w:val="99"/>
    <w:rsid w:val="00DB69A5"/>
    <w:rPr>
      <w:sz w:val="18"/>
      <w:szCs w:val="18"/>
    </w:rPr>
  </w:style>
  <w:style w:type="character" w:customStyle="1" w:styleId="1Char">
    <w:name w:val="标题 1 Char"/>
    <w:basedOn w:val="a0"/>
    <w:link w:val="1"/>
    <w:uiPriority w:val="9"/>
    <w:qFormat/>
    <w:rsid w:val="00DB69A5"/>
    <w:rPr>
      <w:rFonts w:ascii="Calibri" w:eastAsia="宋体" w:hAnsi="Calibri" w:cs="宋体"/>
      <w:b/>
      <w:bCs/>
      <w:kern w:val="44"/>
      <w:sz w:val="44"/>
      <w:szCs w:val="44"/>
    </w:rPr>
  </w:style>
  <w:style w:type="character" w:customStyle="1" w:styleId="2Char">
    <w:name w:val="标题 2 Char"/>
    <w:basedOn w:val="a0"/>
    <w:link w:val="2"/>
    <w:qFormat/>
    <w:rsid w:val="00DB69A5"/>
    <w:rPr>
      <w:rFonts w:asciiTheme="majorHAnsi" w:eastAsiaTheme="majorEastAsia" w:hAnsiTheme="majorHAnsi" w:cstheme="majorBidi"/>
      <w:b/>
      <w:bCs/>
      <w:sz w:val="32"/>
      <w:szCs w:val="32"/>
    </w:rPr>
  </w:style>
  <w:style w:type="character" w:customStyle="1" w:styleId="3Char">
    <w:name w:val="标题 3 Char"/>
    <w:aliases w:val="一级标题 Char,标题 3 Char Char Char,Level 1 - 1 Char,Lev 3 Char,h3 Char,H3 Char,level_3 Char,PIM 3 Char,Level 3 Head Char,Heading 3 - old Char,sect1.2.3 Char,sect1.2.31 Char,sect1.2.32 Char,sect1.2.311 Char,sect1.2.33 Char,sect1.2.312 Char,二级节名 Char"/>
    <w:basedOn w:val="a0"/>
    <w:link w:val="3"/>
    <w:uiPriority w:val="9"/>
    <w:qFormat/>
    <w:rsid w:val="00DB69A5"/>
    <w:rPr>
      <w:rFonts w:ascii="Times New Roman" w:eastAsia="宋体" w:hAnsi="Times New Roman"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B69A5"/>
    <w:pPr>
      <w:keepNext/>
      <w:keepLines/>
      <w:numPr>
        <w:numId w:val="1"/>
      </w:numPr>
      <w:spacing w:before="340" w:after="330" w:line="578" w:lineRule="auto"/>
      <w:outlineLvl w:val="0"/>
    </w:pPr>
    <w:rPr>
      <w:rFonts w:ascii="Calibri" w:eastAsia="宋体" w:hAnsi="Calibri" w:cs="宋体"/>
      <w:b/>
      <w:bCs/>
      <w:kern w:val="44"/>
      <w:sz w:val="44"/>
      <w:szCs w:val="44"/>
    </w:rPr>
  </w:style>
  <w:style w:type="paragraph" w:styleId="2">
    <w:name w:val="heading 2"/>
    <w:basedOn w:val="a"/>
    <w:next w:val="a"/>
    <w:link w:val="2Char"/>
    <w:unhideWhenUsed/>
    <w:qFormat/>
    <w:rsid w:val="00DB69A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aliases w:val="一级标题,标题 3 Char Char,Level 1 - 1,Lev 3,h3,H3,level_3,PIM 3,Level 3 Head,Heading 3 - old,sect1.2.3,sect1.2.31,sect1.2.32,sect1.2.311,sect1.2.33,sect1.2.312,BOD 0,heading 3TOC,1.1.1标题 3,二级节名,条 1,分枝标题,prop3,3heading,Heading 31,1.1.1 Heading 3,Alt"/>
    <w:basedOn w:val="a"/>
    <w:next w:val="a"/>
    <w:link w:val="3Char"/>
    <w:uiPriority w:val="9"/>
    <w:unhideWhenUsed/>
    <w:qFormat/>
    <w:rsid w:val="00DB69A5"/>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9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69A5"/>
    <w:rPr>
      <w:sz w:val="18"/>
      <w:szCs w:val="18"/>
    </w:rPr>
  </w:style>
  <w:style w:type="paragraph" w:styleId="a4">
    <w:name w:val="footer"/>
    <w:basedOn w:val="a"/>
    <w:link w:val="Char0"/>
    <w:uiPriority w:val="99"/>
    <w:unhideWhenUsed/>
    <w:rsid w:val="00DB69A5"/>
    <w:pPr>
      <w:tabs>
        <w:tab w:val="center" w:pos="4153"/>
        <w:tab w:val="right" w:pos="8306"/>
      </w:tabs>
      <w:snapToGrid w:val="0"/>
      <w:jc w:val="left"/>
    </w:pPr>
    <w:rPr>
      <w:sz w:val="18"/>
      <w:szCs w:val="18"/>
    </w:rPr>
  </w:style>
  <w:style w:type="character" w:customStyle="1" w:styleId="Char0">
    <w:name w:val="页脚 Char"/>
    <w:basedOn w:val="a0"/>
    <w:link w:val="a4"/>
    <w:uiPriority w:val="99"/>
    <w:rsid w:val="00DB69A5"/>
    <w:rPr>
      <w:sz w:val="18"/>
      <w:szCs w:val="18"/>
    </w:rPr>
  </w:style>
  <w:style w:type="character" w:customStyle="1" w:styleId="1Char">
    <w:name w:val="标题 1 Char"/>
    <w:basedOn w:val="a0"/>
    <w:link w:val="1"/>
    <w:uiPriority w:val="9"/>
    <w:qFormat/>
    <w:rsid w:val="00DB69A5"/>
    <w:rPr>
      <w:rFonts w:ascii="Calibri" w:eastAsia="宋体" w:hAnsi="Calibri" w:cs="宋体"/>
      <w:b/>
      <w:bCs/>
      <w:kern w:val="44"/>
      <w:sz w:val="44"/>
      <w:szCs w:val="44"/>
    </w:rPr>
  </w:style>
  <w:style w:type="character" w:customStyle="1" w:styleId="2Char">
    <w:name w:val="标题 2 Char"/>
    <w:basedOn w:val="a0"/>
    <w:link w:val="2"/>
    <w:qFormat/>
    <w:rsid w:val="00DB69A5"/>
    <w:rPr>
      <w:rFonts w:asciiTheme="majorHAnsi" w:eastAsiaTheme="majorEastAsia" w:hAnsiTheme="majorHAnsi" w:cstheme="majorBidi"/>
      <w:b/>
      <w:bCs/>
      <w:sz w:val="32"/>
      <w:szCs w:val="32"/>
    </w:rPr>
  </w:style>
  <w:style w:type="character" w:customStyle="1" w:styleId="3Char">
    <w:name w:val="标题 3 Char"/>
    <w:aliases w:val="一级标题 Char,标题 3 Char Char Char,Level 1 - 1 Char,Lev 3 Char,h3 Char,H3 Char,level_3 Char,PIM 3 Char,Level 3 Head Char,Heading 3 - old Char,sect1.2.3 Char,sect1.2.31 Char,sect1.2.32 Char,sect1.2.311 Char,sect1.2.33 Char,sect1.2.312 Char,二级节名 Char"/>
    <w:basedOn w:val="a0"/>
    <w:link w:val="3"/>
    <w:uiPriority w:val="9"/>
    <w:qFormat/>
    <w:rsid w:val="00DB69A5"/>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801</Words>
  <Characters>4567</Characters>
  <Application>Microsoft Office Word</Application>
  <DocSecurity>0</DocSecurity>
  <Lines>38</Lines>
  <Paragraphs>10</Paragraphs>
  <ScaleCrop>false</ScaleCrop>
  <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gyb1</dc:creator>
  <cp:lastModifiedBy>gyb1</cp:lastModifiedBy>
  <cp:revision>3</cp:revision>
  <dcterms:created xsi:type="dcterms:W3CDTF">2019-08-02T02:22:00Z</dcterms:created>
  <dcterms:modified xsi:type="dcterms:W3CDTF">2019-08-02T02:44:00Z</dcterms:modified>
</cp:coreProperties>
</file>